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325880" cy="1325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r>
        <w:rPr>
          <w:rFonts w:ascii="Arial" w:hAnsi="Arial"/>
          <w:b/>
          <w:color w:val="7C3AED"/>
          <w:sz w:val="17"/>
        </w:rPr>
        <w:t>EONLINT STARTUP OPERATIONS LIBRARY</w:t>
      </w:r>
    </w:p>
    <w:p>
      <w:pPr>
        <w:pStyle w:val="Title"/>
        <w:spacing w:before="120" w:after="280"/>
      </w:pPr>
      <w:r>
        <w:t>Startup SOP Template</w:t>
      </w:r>
    </w:p>
    <w:p>
      <w:pPr>
        <w:spacing w:after="440"/>
      </w:pPr>
      <w:r>
        <w:rPr>
          <w:rFonts w:ascii="Arial" w:hAnsi="Arial"/>
          <w:color w:val="66666F"/>
          <w:sz w:val="26"/>
        </w:rPr>
        <w:t>A reusable operating procedure template that turns tribal knowledge into a process a new team member can execute without a meeting.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Collection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Founder operations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Document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person accountable for the outcome, not automatically the founder.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</w:tbl>
    <w:p/>
    <w:p>
      <w:pPr>
        <w:pStyle w:val="Heading2"/>
        <w:keepNext/>
      </w:pPr>
      <w:r>
        <w:t>Why Eonlint publishes these SOPs</w:t>
      </w:r>
    </w:p>
    <w:p>
      <w:pPr>
        <w:spacing w:after="280"/>
      </w:pPr>
      <w:r>
        <w:t>Startups need control without becoming corporate. This document is designed to be edited, assigned, and used in real work. It is the shortest reliable path from trigger to outcome, not a policy manual nobody reads.</w:t>
      </w:r>
    </w:p>
    <w:p>
      <w:r>
        <w:t xml:space="preserve">Need the product and operating system built together? </w:t>
      </w:r>
      <w:hyperlink r:id="rId11">
        <w:r>
          <w:rPr>
            <w:color w:val="7C3AED"/>
            <w:b/>
          </w:rPr>
          <w:t>Build with Eonlint</w:t>
        </w:r>
      </w:hyperlink>
    </w:p>
    <w:p>
      <w:pPr>
        <w:spacing w:before="480"/>
      </w:pPr>
      <w:r>
        <w:rPr>
          <w:rFonts w:ascii="Arial" w:hAnsi="Arial"/>
          <w:color w:val="66666F"/>
          <w:sz w:val="17"/>
        </w:rPr>
        <w:t>Planning template only. Adapt it to your company, contracts, risk, and jurisdiction. Obtain qualified legal, tax, security, employment, or accounting advice where required.</w:t>
      </w:r>
    </w:p>
    <w:p>
      <w:r>
        <w:br w:type="page"/>
      </w:r>
    </w:p>
    <w:p>
      <w:pPr>
        <w:pStyle w:val="Title"/>
      </w:pPr>
      <w:r>
        <w:t>Startup SOP Template</w:t>
      </w:r>
    </w:p>
    <w:p>
      <w:pPr>
        <w:pStyle w:val="Heading1"/>
      </w:pPr>
      <w:r>
        <w:t>Purpose</w:t>
      </w:r>
    </w:p>
    <w:p>
      <w:r>
        <w:t>Create short, owned, measurable procedures for recurring work without importing enterprise bureaucracy into a small team.</w:t>
      </w:r>
    </w:p>
    <w:p>
      <w:pPr>
        <w:pStyle w:val="Heading1"/>
      </w:pPr>
      <w:r>
        <w:t>When this SOP applies</w:t>
      </w:r>
    </w:p>
    <w:p>
      <w:r>
        <w:t>Use this template whenever a task repeats, failure is costly, ownership is unclear, or a new team member would otherwise need verbal instructions.</w:t>
      </w:r>
    </w:p>
    <w:p>
      <w:pPr>
        <w:pStyle w:val="Heading1"/>
      </w:pPr>
      <w:r>
        <w:t>Owner</w:t>
      </w:r>
    </w:p>
    <w:p>
      <w:r>
        <w:t>The person accountable for the outcome, not automatically the founder.</w:t>
      </w:r>
    </w:p>
    <w:p>
      <w:pPr>
        <w:pStyle w:val="Heading1"/>
      </w:pPr>
      <w:r>
        <w:t>Required inputs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 specific trigger or recurring task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The current person who knows the process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Required systems and source information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Known approval or risk constraints</w:t>
      </w:r>
    </w:p>
    <w:p>
      <w:pPr>
        <w:pStyle w:val="Heading1"/>
      </w:pPr>
      <w:r>
        <w:t>Expected response time</w:t>
      </w:r>
    </w:p>
    <w:p>
      <w:r>
        <w:t>Draft within two working days of identifying the need. Review within one working day. Urgent safety or security procedures are documented immediately after containment.</w:t>
      </w:r>
    </w:p>
    <w:p>
      <w:pPr>
        <w:pStyle w:val="Heading1"/>
      </w:pPr>
      <w:r>
        <w:t>Success metric</w:t>
      </w:r>
    </w:p>
    <w:p>
      <w:r>
        <w:t>At least 90 percent of executions complete without verbal clarification or an unplanned escalation.</w:t>
      </w:r>
    </w:p>
    <w:p>
      <w:r>
        <w:br w:type="page"/>
      </w:r>
    </w:p>
    <w:p>
      <w:pPr>
        <w:pStyle w:val="Title"/>
      </w:pPr>
      <w:r>
        <w:t>Exact steps</w:t>
      </w:r>
    </w:p>
    <w:p>
      <w:pPr>
        <w:spacing w:after="280"/>
      </w:pPr>
      <w:r>
        <w:t>Execute these steps in order. Record material exceptions instead of silently inventing a second process.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01  </w:t>
      </w:r>
      <w:r>
        <w:rPr>
          <w:rFonts w:ascii="Arial" w:hAnsi="Arial"/>
          <w:color w:val="111111"/>
          <w:sz w:val="21"/>
        </w:rPr>
        <w:t>Name the trigger and the result the SOP must produce.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02  </w:t>
      </w:r>
      <w:r>
        <w:rPr>
          <w:rFonts w:ascii="Arial" w:hAnsi="Arial"/>
          <w:color w:val="111111"/>
          <w:sz w:val="21"/>
        </w:rPr>
        <w:t>Assign one accountable owner and list the roles that perform or approve work.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03  </w:t>
      </w:r>
      <w:r>
        <w:rPr>
          <w:rFonts w:ascii="Arial" w:hAnsi="Arial"/>
          <w:color w:val="111111"/>
          <w:sz w:val="21"/>
        </w:rPr>
        <w:t>List only the inputs that must exist before work starts.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04  </w:t>
      </w:r>
      <w:r>
        <w:rPr>
          <w:rFonts w:ascii="Arial" w:hAnsi="Arial"/>
          <w:color w:val="111111"/>
          <w:sz w:val="21"/>
        </w:rPr>
        <w:t>Write numbered actions using one clear verb per step.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05  </w:t>
      </w:r>
      <w:r>
        <w:rPr>
          <w:rFonts w:ascii="Arial" w:hAnsi="Arial"/>
          <w:color w:val="111111"/>
          <w:sz w:val="21"/>
        </w:rPr>
        <w:t>Mark decision points, approval thresholds, and stop conditions inside the sequence.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06  </w:t>
      </w:r>
      <w:r>
        <w:rPr>
          <w:rFonts w:ascii="Arial" w:hAnsi="Arial"/>
          <w:color w:val="111111"/>
          <w:sz w:val="21"/>
        </w:rPr>
        <w:t>Set a response time, escalation route, evidence to retain, and one success metric.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07  </w:t>
      </w:r>
      <w:r>
        <w:rPr>
          <w:rFonts w:ascii="Arial" w:hAnsi="Arial"/>
          <w:color w:val="111111"/>
          <w:sz w:val="21"/>
        </w:rPr>
        <w:t>Give the draft to someone unfamiliar with the process and observe where they get stuck.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08  </w:t>
      </w:r>
      <w:r>
        <w:rPr>
          <w:rFonts w:ascii="Arial" w:hAnsi="Arial"/>
          <w:color w:val="111111"/>
          <w:sz w:val="21"/>
        </w:rPr>
        <w:t>Publish the approved version, record the owner and review date, and retire the old version.</w:t>
      </w:r>
    </w:p>
    <w:p>
      <w:pPr>
        <w:pStyle w:val="Heading1"/>
      </w:pPr>
      <w:r>
        <w:t>Decision and approval points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The accountable owner approves operational accuracy.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 founder approves only when the process changes legal, financial, security, or company-level authority.</w:t>
      </w:r>
    </w:p>
    <w:p>
      <w:pPr>
        <w:pStyle w:val="Heading1"/>
      </w:pPr>
      <w:r>
        <w:t>Escalation path</w:t>
      </w:r>
    </w:p>
    <w:p>
      <w:r>
        <w:t>If the process is blocked, unsafe, illegal, or repeatedly fails its metric, stop execution and escalate to the accountable functional leader or founder.</w:t>
      </w:r>
    </w:p>
    <w:p>
      <w:r>
        <w:br w:type="page"/>
      </w:r>
    </w:p>
    <w:p>
      <w:pPr>
        <w:pStyle w:val="Title"/>
      </w:pPr>
      <w:r>
        <w:t>Controls and customization</w:t>
      </w:r>
    </w:p>
    <w:p>
      <w:pPr>
        <w:pStyle w:val="Heading1"/>
      </w:pPr>
      <w:r>
        <w:t>Records that must be kept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Approved SOP and version history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Owner and approver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Linked forms, systems, or checklists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Exceptions and incident notes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Last reviewed and next review dates</w:t>
      </w:r>
    </w:p>
    <w:p>
      <w:pPr>
        <w:pStyle w:val="Heading1"/>
      </w:pPr>
      <w:r>
        <w:t>Customization checklist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Replace every generic role with a real role or named owner.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Link the exact tools, forms, and folders used by the team.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Set thresholds that match the startup's actual risk and cash position.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Delete steps that do not change execution or evidence.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Test the SOP with a person who did not write it.</w:t>
      </w:r>
    </w:p>
    <w:p>
      <w:pPr>
        <w:pStyle w:val="Heading1"/>
      </w:pPr>
      <w:r>
        <w:t>Common startup mistakes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Documenting a vague policy instead of executable steps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Making the founder the owner of every routine process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Publishing the SOP without testing it with a new operator</w:t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SOP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person accountable for the outcome, not automatically the founder.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Effective date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date]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Version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1.0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Next review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 or review trigger]</w:t>
            </w:r>
          </w:p>
        </w:tc>
      </w:tr>
    </w:tbl>
    <w:p>
      <w:pPr>
        <w:spacing w:before="280"/>
      </w:pPr>
      <w:r>
        <w:rPr>
          <w:b/>
        </w:rPr>
        <w:t xml:space="preserve">Review rule: </w:t>
      </w:r>
      <w:r>
        <w:t>Review after a material failure, role change, system change, or at least every six months.</w:t>
      </w:r>
    </w:p>
    <w:sectPr w:rsidR="00FC693F" w:rsidRPr="0006063C" w:rsidSect="00034616">
      <w:footerReference w:type="default" r:id="rId9"/>
      <w:pgSz w:w="12240" w:h="15840"/>
      <w:pgMar w:top="1008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666F"/>
        <w:sz w:val="16"/>
      </w:rPr>
      <w:t xml:space="preserve">Eonlint Startup Operations Library   ·  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eonlint.com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