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Startup Incident Response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small-team incident system for restoring service, protecting users, communicating clearly, and learning without blame.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Engineering and security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incident commander for the event; the engineering or security lead owns the SOP.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Startup Incident Response SOP</w:t>
      </w:r>
    </w:p>
    <w:p>
      <w:pPr>
        <w:pStyle w:val="Heading1"/>
      </w:pPr>
      <w:r>
        <w:t>Purpose</w:t>
      </w:r>
    </w:p>
    <w:p>
      <w:r>
        <w:t>Reduce customer harm and recovery time by establishing command, severity, communication, evidence, and follow-up before an emergency.</w:t>
      </w:r>
    </w:p>
    <w:p>
      <w:pPr>
        <w:pStyle w:val="Heading1"/>
      </w:pPr>
      <w:r>
        <w:t>When this SOP applies</w:t>
      </w:r>
    </w:p>
    <w:p>
      <w:r>
        <w:t>Use for outages, severe degradation, security events, data loss, incorrect transactions, privacy exposure, or any production issue requiring coordinated response.</w:t>
      </w:r>
    </w:p>
    <w:p>
      <w:pPr>
        <w:pStyle w:val="Heading1"/>
      </w:pPr>
      <w:r>
        <w:t>Owner</w:t>
      </w:r>
    </w:p>
    <w:p>
      <w:r>
        <w:t>The incident commander for the event; the engineering or security lead owns the SOP.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Incident report or monitoring alert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Affected services and users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Available logs and recent changes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On-call contacts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Communication channels and status page</w:t>
      </w:r>
    </w:p>
    <w:p>
      <w:pPr>
        <w:pStyle w:val="Heading1"/>
      </w:pPr>
      <w:r>
        <w:t>Expected response time</w:t>
      </w:r>
    </w:p>
    <w:p>
      <w:r>
        <w:t>Critical incidents acknowledged within 10 minutes and command assigned within 15 minutes. Customer updates every 30 minutes until stable. Other incidents follow the published severity table.</w:t>
      </w:r>
    </w:p>
    <w:p>
      <w:pPr>
        <w:pStyle w:val="Heading1"/>
      </w:pPr>
      <w:r>
        <w:t>Success metric</w:t>
      </w:r>
    </w:p>
    <w:p>
      <w:r>
        <w:t>Median time to acknowledge and restore decreases while repeat incidents from the same cause approach zero.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Acknowledge the report and open one incident channel and timeline.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Assign an incident commander, technical lead, and communications owner; one person may hold multiple roles in a tiny team.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Classify severity using customer, data, security, revenue, and duration impact.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Contain harm first by disabling, isolating, rolling back, or rate limiting when safe.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Investigate with timestamps, preserve evidence, and test one hypothesis at a time.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Update internal stakeholders and affected customers at the severity cadence.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Restore service, verify the critical customer workflow, and continue monitoring.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Close the incident only after stability; complete a blameless review with owners and deadlines.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incident commander can authorize reversible containment and rollback.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Customer, regulator, insurer, law-enforcement, or public disclosure requires the founder and qualified legal or security advice.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Destructive recovery steps require a second technical approver when time permits.</w:t>
      </w:r>
    </w:p>
    <w:p>
      <w:pPr>
        <w:pStyle w:val="Heading1"/>
      </w:pPr>
      <w:r>
        <w:t>Escalation path</w:t>
      </w:r>
    </w:p>
    <w:p>
      <w:r>
        <w:t>Escalate immediately for suspected breach, personal-data exposure, financial loss, safety risk, unavailable backups, or impact beyond the team's capability. Contact the named external specialists where required.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Incident timeline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Severity and impact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Commands and changes made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Evidence and logs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communications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Root causes and corrective actions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severity levels and examples.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Name on-call and external contacts.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dashboards, status page, backups, and emergency access.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communication cadence by severity.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Confirm legal and insurance notification duties.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Letting everyone debug while nobody commands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Making risky changes without a timeline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Writing a postmortem that blames a person and fixes no system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incident commander for the event; the engineering or security lead owns the SOP.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